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w:t>
      </w:r>
      <w:r>
        <w:rPr>
          <w:rFonts w:hint="eastAsia" w:ascii="宋体" w:hAnsi="宋体" w:eastAsia="宋体" w:cs="Times New Roman"/>
          <w:b/>
          <w:bCs/>
          <w:sz w:val="24"/>
          <w:szCs w:val="20"/>
          <w:lang w:val="en-US" w:eastAsia="zh-CN"/>
        </w:rPr>
        <w:t>磋商</w:t>
      </w:r>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11</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2026</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1</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w:t>
      </w:r>
      <w:bookmarkStart w:id="0" w:name="_GoBack"/>
      <w:bookmarkEnd w:id="0"/>
      <w:r>
        <w:rPr>
          <w:rFonts w:hint="eastAsia" w:ascii="宋体" w:hAnsi="宋体" w:eastAsia="宋体" w:cs="Times New Roman"/>
          <w:b/>
          <w:bCs/>
          <w:sz w:val="24"/>
          <w:szCs w:val="20"/>
        </w:rPr>
        <w:t>托人是退休人员，则只需提供退休证明和聘用合同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3F2166"/>
    <w:rsid w:val="0FDD6FC1"/>
    <w:rsid w:val="10EC4E4B"/>
    <w:rsid w:val="16EE18E0"/>
    <w:rsid w:val="31A440AF"/>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1046</Characters>
  <Lines>0</Lines>
  <Paragraphs>0</Paragraphs>
  <TotalTime>0</TotalTime>
  <ScaleCrop>false</ScaleCrop>
  <LinksUpToDate>false</LinksUpToDate>
  <CharactersWithSpaces>1492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2026-01-19T01:55:26Z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004C0C827C504263A0C5D5DF91759F8D_13</vt:lpwstr>
  </property>
  <property fmtid="{D5CDD505-2E9C-101B-9397-08002B2CF9AE}" pid="4" name="KSOTemplateDocerSaveRecord">
    <vt:lpwstr>eyJoZGlkIjoiN2RlYmI0ZGVkNDFhMWY3MGZiMDc3NDYwMTgzMjgxMDEiLCJ1c2VySWQiOiI1MTk3MTUyMTkifQ==</vt:lpwstr>
  </property>
</Properties>
</file>